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23"/>
      </w:tblGrid>
      <w:tr w:rsidR="007B154B" w:rsidRPr="0049412F" w:rsidTr="00A57AD4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49412F" w:rsidTr="00A57AD4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2B4F06" w:rsidP="00A57AD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Cs/>
                <w:sz w:val="20"/>
                <w:szCs w:val="20"/>
              </w:rPr>
              <w:t>Ticaret Hukuku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2B4F06" w:rsidP="00A57AD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8A6A13" w:rsidRPr="0049412F">
              <w:rPr>
                <w:rFonts w:ascii="Times New Roman" w:hAnsi="Times New Roman" w:cs="Times New Roman"/>
                <w:sz w:val="20"/>
                <w:szCs w:val="20"/>
              </w:rPr>
              <w:t>5729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8A6A13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8A6A13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49412F" w:rsidTr="00697170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A57AD4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2B4F06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Seç</w:t>
            </w:r>
            <w:r w:rsidR="00697170">
              <w:rPr>
                <w:rFonts w:ascii="Times New Roman" w:hAnsi="Times New Roman" w:cs="Times New Roman"/>
                <w:sz w:val="20"/>
                <w:szCs w:val="20"/>
              </w:rPr>
              <w:t>meli</w:t>
            </w:r>
          </w:p>
        </w:tc>
      </w:tr>
      <w:tr w:rsidR="007B154B" w:rsidRPr="0049412F" w:rsidTr="00697170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9412F" w:rsidTr="00697170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9412F" w:rsidTr="00697170">
        <w:trPr>
          <w:trHeight w:val="526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2B4F06" w:rsidP="005F4C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Bu dersin genel amacı; ticari işletme hukukunu, şirketler hukukunu ve kıymetli evrak hukuku</w:t>
            </w: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 xml:space="preserve"> hakkında bilgi verilmesidir.</w:t>
            </w:r>
          </w:p>
        </w:tc>
      </w:tr>
      <w:tr w:rsidR="007B154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D4186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Default="00D4186B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7B154B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 Huku</w:t>
            </w:r>
            <w:r w:rsidR="00D41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kunun temel kavramlarını anlar.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Ticari işletme kavramını firma düzeyinde anlama ve </w:t>
            </w:r>
            <w:r w:rsidR="00D41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analiz eder.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Tacir ve ticari iş kavramlarını hukuk</w:t>
            </w:r>
            <w:r w:rsidR="00D41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boyutlarıyla birlikte öğrenir.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 sicili, ticari marka ve ha</w:t>
            </w:r>
            <w:r w:rsidR="002A09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ksız rekabet konularını kavrar.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Şirketler hukuku</w:t>
            </w:r>
            <w:r w:rsidR="002A09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nun temel öğelerini öğrenir.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Kıymetli e</w:t>
            </w: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vrak h</w:t>
            </w:r>
            <w:r w:rsidR="002A093E">
              <w:rPr>
                <w:rFonts w:ascii="Times New Roman" w:hAnsi="Times New Roman" w:cs="Times New Roman"/>
                <w:sz w:val="20"/>
                <w:szCs w:val="20"/>
              </w:rPr>
              <w:t>ukukunun genel hükümleri öğrenir.</w:t>
            </w: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  <w:p w:rsidR="00CB2380" w:rsidRPr="0049412F" w:rsidRDefault="002A093E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9717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CB2380"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ambiyo</w:t>
            </w:r>
            <w:r w:rsidR="00CB2380" w:rsidRPr="004941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2380"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senet</w:t>
            </w:r>
            <w:r w:rsidR="00CB2380" w:rsidRPr="0049412F">
              <w:rPr>
                <w:rFonts w:ascii="Times New Roman" w:hAnsi="Times New Roman" w:cs="Times New Roman"/>
                <w:sz w:val="20"/>
                <w:szCs w:val="20"/>
              </w:rPr>
              <w:t>lerinin yapısı ve hukuksal hüküml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erini öğrenerek analiz eder.</w:t>
            </w:r>
          </w:p>
        </w:tc>
      </w:tr>
      <w:tr w:rsidR="00D4186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D4186B" w:rsidRPr="0049412F" w:rsidRDefault="00D4186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Ticari işletme, ticari iş, ticari yargı, tacir, tacir yardımcıları, ticaret sicili, ticaret unvanı, marka, haksız rekabet, ticari defterler; kolektif, komandit, limited ve anonim şirketler; kıymetli evrak kavramı, bono, poliçe ve çek konuları</w:t>
            </w: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4186B" w:rsidRPr="0049412F" w:rsidTr="00A57AD4">
        <w:trPr>
          <w:trHeight w:val="290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D4186B" w:rsidRPr="0049412F" w:rsidTr="00697170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Ticari işletme kavramı, ticari iş, ticari yargı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Tacir kavramı, tacir sıfatı, tacir sıfatının sona ermesi ve tacir yardımcıları  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Ticaret sicili, ticaret unvanı ve marka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Haksız rekabet ve ticari defterler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Ticaret şirketleri için genel hükümler, </w:t>
            </w:r>
            <w:proofErr w:type="spellStart"/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kollektif</w:t>
            </w:r>
            <w:proofErr w:type="spellEnd"/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şirketler 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Komandit şirketler, limited şirketler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697170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717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611BD3" w:rsidRDefault="00611BD3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Anonim şirketler, anonim şirketlerin işleyişi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Anonim şirketler, anonim şirketlerin işleyişi, anonim şirkette pay sahibi, pay senetleri, anonim şirketin sona ermesi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Kooperatifler, kooperatifin hukuki niteliği, kooperatifin organları ve dağılması 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Kıymetli evrak kavramı, kıymetli evrak hukukunun genel hükümleri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Genel olarak kambiyo senetleri, bono kavramı, bonoda şekil şartları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Poliçe kavramı, poliçede şekil şartları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Çek kavramı, çekte şekil şartları ve çek düzenleyebilme şartları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Çekin devri, çekte ibraz ve ödeme, çekten cayma ve ödeme yasağı konulması </w:t>
            </w:r>
          </w:p>
        </w:tc>
      </w:tr>
      <w:tr w:rsidR="00D4186B" w:rsidRPr="0049412F" w:rsidTr="00697170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D4186B" w:rsidRPr="0049412F" w:rsidTr="00697170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Ticaret ha</w:t>
            </w: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yatında kıymetli evrakın önemi kavramanın yanında ş</w:t>
            </w: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irketler hukuku hakkında bilgi sahibi olur.</w:t>
            </w:r>
          </w:p>
        </w:tc>
      </w:tr>
      <w:tr w:rsidR="00D4186B" w:rsidRPr="0049412F" w:rsidTr="00697170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D4186B" w:rsidRPr="0049412F" w:rsidTr="00697170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70" w:rsidRPr="0049412F" w:rsidRDefault="00697170" w:rsidP="005F4CE7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Aslan, Y., Ergün, M. (2009). 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Ticaret Hukuku</w:t>
            </w:r>
            <w:r w:rsidRPr="0049412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,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Bursa: Ekin Basım Yayın Dağıtım.</w:t>
            </w:r>
          </w:p>
          <w:p w:rsidR="00697170" w:rsidRPr="0049412F" w:rsidRDefault="00697170" w:rsidP="005F4CE7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Battal, A. (2007).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T</w:t>
            </w:r>
            <w:r w:rsidRPr="0049412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icari İşletme Hukuk,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.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Ankara: Gazi Kitabevi.</w:t>
            </w:r>
          </w:p>
          <w:p w:rsidR="00697170" w:rsidRPr="0049412F" w:rsidRDefault="00697170" w:rsidP="005F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Deryal, Y. (2004). 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Ticaret Hukuku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Trabzon: Derya Kitabevi.</w:t>
            </w:r>
          </w:p>
          <w:p w:rsidR="00697170" w:rsidRPr="0049412F" w:rsidRDefault="00697170" w:rsidP="005F4CE7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Önen, M. (2006). </w:t>
            </w:r>
            <w:r w:rsidRPr="0049412F">
              <w:rPr>
                <w:rFonts w:ascii="Times New Roman" w:eastAsia="Calibri" w:hAnsi="Times New Roman" w:cs="Times New Roman"/>
                <w:bCs/>
                <w:i/>
                <w:color w:val="000000"/>
                <w:sz w:val="20"/>
                <w:szCs w:val="20"/>
              </w:rPr>
              <w:t xml:space="preserve">İktisadi ve İdari Bilimler Fakülteleri </w:t>
            </w:r>
            <w:r w:rsidRPr="0049412F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Öğrencileri İçin İşletme Hukuku,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r w:rsidRPr="0049412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İstanbul: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Arıkan Basım Yayım Dağıtım A.Ş.</w:t>
            </w:r>
          </w:p>
          <w:p w:rsidR="00D4186B" w:rsidRPr="0049412F" w:rsidRDefault="00697170" w:rsidP="005F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Öztan, F. (2008).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Kıymetli Evrak Hukuku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Ankara: Turhan Kitabevi.</w:t>
            </w:r>
          </w:p>
        </w:tc>
      </w:tr>
      <w:tr w:rsidR="00D4186B" w:rsidRPr="0049412F" w:rsidTr="00697170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D4186B" w:rsidRPr="0049412F" w:rsidTr="00697170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611BD3" w:rsidP="005F4C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526B"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</w:t>
            </w:r>
          </w:p>
        </w:tc>
      </w:tr>
    </w:tbl>
    <w:p w:rsidR="007B154B" w:rsidRDefault="007B154B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57AD4" w:rsidRPr="0049412F" w:rsidRDefault="00A57AD4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767"/>
        <w:gridCol w:w="551"/>
        <w:gridCol w:w="188"/>
        <w:gridCol w:w="363"/>
        <w:gridCol w:w="552"/>
        <w:gridCol w:w="551"/>
        <w:gridCol w:w="41"/>
        <w:gridCol w:w="511"/>
        <w:gridCol w:w="551"/>
        <w:gridCol w:w="444"/>
        <w:gridCol w:w="108"/>
        <w:gridCol w:w="551"/>
        <w:gridCol w:w="552"/>
        <w:gridCol w:w="296"/>
        <w:gridCol w:w="255"/>
        <w:gridCol w:w="552"/>
        <w:gridCol w:w="551"/>
        <w:gridCol w:w="148"/>
        <w:gridCol w:w="404"/>
        <w:gridCol w:w="551"/>
        <w:gridCol w:w="552"/>
      </w:tblGrid>
      <w:tr w:rsidR="00697170" w:rsidRPr="0049412F" w:rsidTr="00BB4EB7">
        <w:trPr>
          <w:trHeight w:val="312"/>
        </w:trPr>
        <w:tc>
          <w:tcPr>
            <w:tcW w:w="9039" w:type="dxa"/>
            <w:gridSpan w:val="21"/>
            <w:vAlign w:val="center"/>
          </w:tcPr>
          <w:p w:rsidR="00697170" w:rsidRPr="0049412F" w:rsidRDefault="00697170" w:rsidP="005F4C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697170" w:rsidRPr="0049412F" w:rsidRDefault="00697170" w:rsidP="005F4CE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  <w:vAlign w:val="center"/>
          </w:tcPr>
          <w:p w:rsidR="00A7334B" w:rsidRPr="0049412F" w:rsidRDefault="00A7334B" w:rsidP="005F4CE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 1</w:t>
            </w:r>
          </w:p>
        </w:tc>
        <w:tc>
          <w:tcPr>
            <w:tcW w:w="551" w:type="dxa"/>
            <w:gridSpan w:val="2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1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51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2" w:type="dxa"/>
            <w:gridSpan w:val="2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51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52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A7334B" w:rsidRPr="0049412F" w:rsidTr="00697170">
        <w:trPr>
          <w:trHeight w:val="300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00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49412F" w:rsidTr="00A7334B">
        <w:trPr>
          <w:trHeight w:val="312"/>
        </w:trPr>
        <w:tc>
          <w:tcPr>
            <w:tcW w:w="9039" w:type="dxa"/>
            <w:gridSpan w:val="21"/>
            <w:vAlign w:val="center"/>
          </w:tcPr>
          <w:p w:rsidR="007B154B" w:rsidRPr="0049412F" w:rsidRDefault="007B154B" w:rsidP="005F4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49412F" w:rsidTr="00697170">
        <w:trPr>
          <w:trHeight w:val="312"/>
        </w:trPr>
        <w:tc>
          <w:tcPr>
            <w:tcW w:w="1506" w:type="dxa"/>
            <w:gridSpan w:val="3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07" w:type="dxa"/>
            <w:gridSpan w:val="4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06" w:type="dxa"/>
            <w:gridSpan w:val="3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07" w:type="dxa"/>
            <w:gridSpan w:val="4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06" w:type="dxa"/>
            <w:gridSpan w:val="4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07" w:type="dxa"/>
            <w:gridSpan w:val="3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Default="00AF3167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97170" w:rsidRPr="0049412F" w:rsidRDefault="00697170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5F4CE7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412F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:rsidR="00697170" w:rsidRPr="0049412F" w:rsidRDefault="00697170" w:rsidP="005F4CE7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120" w:type="dxa"/>
        <w:tblLayout w:type="fixed"/>
        <w:tblLook w:val="04A0" w:firstRow="1" w:lastRow="0" w:firstColumn="1" w:lastColumn="0" w:noHBand="0" w:noVBand="1"/>
      </w:tblPr>
      <w:tblGrid>
        <w:gridCol w:w="2100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</w:tblGrid>
      <w:tr w:rsidR="00A7334B" w:rsidRPr="0049412F" w:rsidTr="00A57AD4">
        <w:trPr>
          <w:trHeight w:val="494"/>
        </w:trPr>
        <w:tc>
          <w:tcPr>
            <w:tcW w:w="2100" w:type="dxa"/>
            <w:vAlign w:val="center"/>
          </w:tcPr>
          <w:p w:rsidR="00A7334B" w:rsidRPr="0049412F" w:rsidRDefault="00A7334B" w:rsidP="00A57A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A57AD4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A7334B" w:rsidRPr="0049412F" w:rsidTr="00A57AD4">
        <w:trPr>
          <w:trHeight w:val="367"/>
        </w:trPr>
        <w:tc>
          <w:tcPr>
            <w:tcW w:w="2100" w:type="dxa"/>
            <w:vAlign w:val="center"/>
          </w:tcPr>
          <w:p w:rsidR="00A7334B" w:rsidRPr="0049412F" w:rsidRDefault="00A7334B" w:rsidP="00A57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Ticaret Hukuku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131900" w:rsidRPr="0049412F" w:rsidRDefault="00131900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131900" w:rsidRPr="0049412F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905BB"/>
    <w:rsid w:val="000E5E20"/>
    <w:rsid w:val="00131900"/>
    <w:rsid w:val="002A093E"/>
    <w:rsid w:val="002A4235"/>
    <w:rsid w:val="002A52BE"/>
    <w:rsid w:val="002B4F06"/>
    <w:rsid w:val="002D3D6E"/>
    <w:rsid w:val="0041341E"/>
    <w:rsid w:val="0049412F"/>
    <w:rsid w:val="00543328"/>
    <w:rsid w:val="005808E4"/>
    <w:rsid w:val="005F4CE7"/>
    <w:rsid w:val="00611BD3"/>
    <w:rsid w:val="00697170"/>
    <w:rsid w:val="00706048"/>
    <w:rsid w:val="007B154B"/>
    <w:rsid w:val="008A6A13"/>
    <w:rsid w:val="00A57AD4"/>
    <w:rsid w:val="00A7334B"/>
    <w:rsid w:val="00A83E14"/>
    <w:rsid w:val="00AF3167"/>
    <w:rsid w:val="00B54B92"/>
    <w:rsid w:val="00C228A5"/>
    <w:rsid w:val="00CB2380"/>
    <w:rsid w:val="00D4186B"/>
    <w:rsid w:val="00FF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9DCC6"/>
  <w15:docId w15:val="{BB748A02-FF47-4192-8DEE-5926B777B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Ticaret Hukuku</dc:title>
  <dc:creator>Arş. Gör. Ali Burak AKSUNGUR</dc:creator>
  <cp:lastModifiedBy>Hasan TÜRKAL</cp:lastModifiedBy>
  <cp:revision>12</cp:revision>
  <dcterms:created xsi:type="dcterms:W3CDTF">2018-07-09T11:13:00Z</dcterms:created>
  <dcterms:modified xsi:type="dcterms:W3CDTF">2021-10-19T07:23:00Z</dcterms:modified>
</cp:coreProperties>
</file>